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16B" w:rsidRPr="006E616B" w:rsidRDefault="006E616B" w:rsidP="006E61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61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Показатели,</w:t>
      </w:r>
    </w:p>
    <w:p w:rsidR="006E616B" w:rsidRPr="006E616B" w:rsidRDefault="006E616B" w:rsidP="006E61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61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характеризующие общие критерии оценки качества условий</w:t>
      </w:r>
    </w:p>
    <w:p w:rsidR="006E616B" w:rsidRPr="006E616B" w:rsidRDefault="006E616B" w:rsidP="006E61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61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оказания услуг организациями культуры</w:t>
      </w:r>
    </w:p>
    <w:p w:rsidR="006E616B" w:rsidRPr="006E616B" w:rsidRDefault="006E616B" w:rsidP="006E6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020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418"/>
        <w:gridCol w:w="1560"/>
        <w:gridCol w:w="1559"/>
      </w:tblGrid>
      <w:tr w:rsidR="006E616B" w:rsidRPr="006E616B" w:rsidTr="008A2171">
        <w:trPr>
          <w:trHeight w:val="922"/>
        </w:trPr>
        <w:tc>
          <w:tcPr>
            <w:tcW w:w="567" w:type="dxa"/>
            <w:vAlign w:val="center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103" w:type="dxa"/>
            <w:vAlign w:val="center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Показатель</w:t>
            </w:r>
          </w:p>
        </w:tc>
        <w:tc>
          <w:tcPr>
            <w:tcW w:w="1418" w:type="dxa"/>
            <w:vAlign w:val="center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gramStart"/>
            <w:r w:rsidRPr="006E616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Макси-</w:t>
            </w:r>
            <w:proofErr w:type="spellStart"/>
            <w:r w:rsidRPr="006E616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мальная</w:t>
            </w:r>
            <w:proofErr w:type="spellEnd"/>
            <w:proofErr w:type="gramEnd"/>
            <w:r w:rsidRPr="006E616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величина</w:t>
            </w:r>
          </w:p>
        </w:tc>
        <w:tc>
          <w:tcPr>
            <w:tcW w:w="1560" w:type="dxa"/>
            <w:vAlign w:val="center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Значимость показателя</w:t>
            </w:r>
          </w:p>
        </w:tc>
        <w:tc>
          <w:tcPr>
            <w:tcW w:w="1559" w:type="dxa"/>
            <w:vAlign w:val="center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Значение показателя с учетом его значимости</w:t>
            </w:r>
          </w:p>
        </w:tc>
        <w:bookmarkStart w:id="0" w:name="_GoBack"/>
        <w:bookmarkEnd w:id="0"/>
      </w:tr>
      <w:tr w:rsidR="006E616B" w:rsidRPr="006E616B" w:rsidTr="008A2171">
        <w:trPr>
          <w:trHeight w:val="57"/>
        </w:trPr>
        <w:tc>
          <w:tcPr>
            <w:tcW w:w="567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9640" w:type="dxa"/>
            <w:gridSpan w:val="4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Критерий «Открытость и доступность информации об организации культуры»</w:t>
            </w:r>
          </w:p>
        </w:tc>
      </w:tr>
      <w:tr w:rsidR="006E616B" w:rsidRPr="006E616B" w:rsidTr="008A2171">
        <w:trPr>
          <w:trHeight w:val="2952"/>
        </w:trPr>
        <w:tc>
          <w:tcPr>
            <w:tcW w:w="567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5103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  <w:r w:rsidRPr="006E616B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footnoteReference w:id="1"/>
            </w: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- на информационных стендах в помещении организации;</w:t>
            </w:r>
          </w:p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- на официальном сайте организации                   в информационно-телекоммуникационной сети «Интернет»</w:t>
            </w:r>
          </w:p>
        </w:tc>
        <w:tc>
          <w:tcPr>
            <w:tcW w:w="1418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100 баллов</w:t>
            </w:r>
          </w:p>
        </w:tc>
        <w:tc>
          <w:tcPr>
            <w:tcW w:w="1560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1559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30 баллов</w:t>
            </w:r>
          </w:p>
        </w:tc>
      </w:tr>
      <w:tr w:rsidR="006E616B" w:rsidRPr="006E616B" w:rsidTr="008A2171">
        <w:trPr>
          <w:trHeight w:val="316"/>
        </w:trPr>
        <w:tc>
          <w:tcPr>
            <w:tcW w:w="567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5103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на официальном сайте организации наличия и функционирования дистанционных способов обратной связи           и взаимодействия с получателями услуг:</w:t>
            </w:r>
          </w:p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- телефона;</w:t>
            </w:r>
          </w:p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- электронной почты;</w:t>
            </w:r>
          </w:p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- электронных сервисов (форма для подачи электронного обращения/жалобы/предложения; раздел «Часто задаваемые вопросы»; получение консультации по оказываемым услугам         и пр.);</w:t>
            </w:r>
          </w:p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- обеспечение технической возможности выражения получателем услуг мнения                  о качестве оказания услуг (наличие анкеты для опроса граждан или гиперссылки на нее)</w:t>
            </w:r>
          </w:p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100 баллов</w:t>
            </w:r>
          </w:p>
        </w:tc>
        <w:tc>
          <w:tcPr>
            <w:tcW w:w="1560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1559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30 баллов</w:t>
            </w:r>
          </w:p>
        </w:tc>
      </w:tr>
      <w:tr w:rsidR="006E616B" w:rsidRPr="006E616B" w:rsidTr="008A2171">
        <w:tc>
          <w:tcPr>
            <w:tcW w:w="567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5103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Доля получателей услуг, удовлетворенных открытостью, полнотой и доступностью информации о деятельности организации, </w:t>
            </w: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размещенной на информационных стендах, на сайте в информационно-телекоммуникационной сети «Интернет» (в % от общего числа опрошенных получателей услуг)</w:t>
            </w:r>
          </w:p>
        </w:tc>
        <w:tc>
          <w:tcPr>
            <w:tcW w:w="1418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100 баллов</w:t>
            </w:r>
          </w:p>
        </w:tc>
        <w:tc>
          <w:tcPr>
            <w:tcW w:w="1560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40%</w:t>
            </w:r>
          </w:p>
        </w:tc>
        <w:tc>
          <w:tcPr>
            <w:tcW w:w="1559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40 баллов</w:t>
            </w:r>
          </w:p>
        </w:tc>
      </w:tr>
      <w:tr w:rsidR="006E616B" w:rsidRPr="006E616B" w:rsidTr="008A2171">
        <w:tc>
          <w:tcPr>
            <w:tcW w:w="7088" w:type="dxa"/>
            <w:gridSpan w:val="3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560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100%</w:t>
            </w:r>
          </w:p>
        </w:tc>
        <w:tc>
          <w:tcPr>
            <w:tcW w:w="1559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100 баллов</w:t>
            </w:r>
          </w:p>
        </w:tc>
      </w:tr>
      <w:tr w:rsidR="006E616B" w:rsidRPr="006E616B" w:rsidTr="008A2171">
        <w:tc>
          <w:tcPr>
            <w:tcW w:w="567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9640" w:type="dxa"/>
            <w:gridSpan w:val="4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Критерий «Комфортность условий предоставления услуг»</w:t>
            </w:r>
            <w:r w:rsidRPr="006E616B">
              <w:rPr>
                <w:rFonts w:ascii="Times New Roman" w:eastAsia="Calibri" w:hAnsi="Times New Roman" w:cs="Times New Roman"/>
                <w:b/>
                <w:sz w:val="26"/>
                <w:szCs w:val="26"/>
                <w:vertAlign w:val="superscript"/>
              </w:rPr>
              <w:footnoteReference w:id="2"/>
            </w:r>
          </w:p>
        </w:tc>
      </w:tr>
      <w:tr w:rsidR="006E616B" w:rsidRPr="006E616B" w:rsidTr="008A2171">
        <w:tc>
          <w:tcPr>
            <w:tcW w:w="567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5103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в организации комфортных условий для предоставления услуг:</w:t>
            </w:r>
          </w:p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- наличие комфортной зоны отдыха (ожидания);</w:t>
            </w:r>
          </w:p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6E616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наличие и понятность навигации внутри организации;</w:t>
            </w:r>
          </w:p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- доступность питьевой воды;</w:t>
            </w:r>
          </w:p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- 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- санитарное состояние помещений организаций;</w:t>
            </w:r>
          </w:p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- 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</w:p>
        </w:tc>
        <w:tc>
          <w:tcPr>
            <w:tcW w:w="1418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100 баллов</w:t>
            </w:r>
          </w:p>
        </w:tc>
        <w:tc>
          <w:tcPr>
            <w:tcW w:w="1560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1559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30 баллов</w:t>
            </w:r>
          </w:p>
        </w:tc>
      </w:tr>
      <w:tr w:rsidR="006E616B" w:rsidRPr="006E616B" w:rsidTr="008A2171">
        <w:tc>
          <w:tcPr>
            <w:tcW w:w="567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5103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Доля получателей услуг, удовлетворенных комфортностью условий предоставления услуг (в % от общего числа опрошенных получателей услуг)</w:t>
            </w:r>
          </w:p>
        </w:tc>
        <w:tc>
          <w:tcPr>
            <w:tcW w:w="1418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100 баллов</w:t>
            </w:r>
          </w:p>
        </w:tc>
        <w:tc>
          <w:tcPr>
            <w:tcW w:w="1560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1559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30 баллов</w:t>
            </w:r>
          </w:p>
        </w:tc>
      </w:tr>
      <w:tr w:rsidR="006E616B" w:rsidRPr="006E616B" w:rsidTr="008A2171">
        <w:tc>
          <w:tcPr>
            <w:tcW w:w="7088" w:type="dxa"/>
            <w:gridSpan w:val="3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560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100%</w:t>
            </w:r>
          </w:p>
        </w:tc>
        <w:tc>
          <w:tcPr>
            <w:tcW w:w="1559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100 баллов</w:t>
            </w:r>
          </w:p>
        </w:tc>
      </w:tr>
      <w:tr w:rsidR="006E616B" w:rsidRPr="006E616B" w:rsidTr="008A2171">
        <w:trPr>
          <w:trHeight w:val="223"/>
        </w:trPr>
        <w:tc>
          <w:tcPr>
            <w:tcW w:w="567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9640" w:type="dxa"/>
            <w:gridSpan w:val="4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Критерий «Доступность услуг для инвалидов»</w:t>
            </w:r>
          </w:p>
        </w:tc>
      </w:tr>
      <w:tr w:rsidR="006E616B" w:rsidRPr="006E616B" w:rsidTr="008A2171">
        <w:tc>
          <w:tcPr>
            <w:tcW w:w="567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pacing w:val="-10"/>
                <w:sz w:val="26"/>
                <w:szCs w:val="26"/>
              </w:rPr>
              <w:t>3.1</w:t>
            </w:r>
            <w:r w:rsidRPr="006E616B">
              <w:rPr>
                <w:rFonts w:ascii="Times New Roman" w:eastAsia="Calibri" w:hAnsi="Times New Roman" w:cs="Times New Roman"/>
                <w:spacing w:val="-10"/>
                <w:sz w:val="26"/>
                <w:szCs w:val="26"/>
                <w:vertAlign w:val="superscript"/>
              </w:rPr>
              <w:footnoteReference w:id="3"/>
            </w:r>
            <w:r w:rsidRPr="006E616B">
              <w:rPr>
                <w:rFonts w:ascii="Times New Roman" w:eastAsia="Calibri" w:hAnsi="Times New Roman" w:cs="Times New Roman"/>
                <w:spacing w:val="-10"/>
                <w:sz w:val="26"/>
                <w:szCs w:val="26"/>
              </w:rPr>
              <w:t xml:space="preserve">. </w:t>
            </w:r>
          </w:p>
        </w:tc>
        <w:tc>
          <w:tcPr>
            <w:tcW w:w="5103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Оборудование территории, прилегающей </w:t>
            </w:r>
          </w:p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к организации, и ее помещений с учетом доступности для инвалидов:</w:t>
            </w:r>
          </w:p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- оборудование входных групп пандусами/подъемными платформами;</w:t>
            </w:r>
          </w:p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- наличие выделенных стоянок для автотранспортных средств инвалидов;</w:t>
            </w:r>
          </w:p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- наличие адаптированных лифтов, поручней, расширенных дверных проемов;</w:t>
            </w:r>
          </w:p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- наличие сменных кресел-колясок;</w:t>
            </w:r>
          </w:p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 наличие специально оборудованных санитарно-гигиенических помещений </w:t>
            </w:r>
          </w:p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в организации</w:t>
            </w:r>
          </w:p>
        </w:tc>
        <w:tc>
          <w:tcPr>
            <w:tcW w:w="1418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100 баллов</w:t>
            </w:r>
          </w:p>
        </w:tc>
        <w:tc>
          <w:tcPr>
            <w:tcW w:w="1560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1559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30 баллов</w:t>
            </w:r>
          </w:p>
        </w:tc>
      </w:tr>
      <w:tr w:rsidR="006E616B" w:rsidRPr="006E616B" w:rsidTr="008A2171">
        <w:tc>
          <w:tcPr>
            <w:tcW w:w="567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5103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- дублирование для инвалидов по слуху и зрению звуковой и зрительной информации;</w:t>
            </w:r>
          </w:p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- 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 возможность предоставления инвалидам по слуху (слуху и зрению) услуг </w:t>
            </w:r>
            <w:proofErr w:type="spellStart"/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сурдопереводчика</w:t>
            </w:r>
            <w:proofErr w:type="spellEnd"/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тифлосурдопереводчика</w:t>
            </w:r>
            <w:proofErr w:type="spellEnd"/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);</w:t>
            </w:r>
          </w:p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- наличие альтернативной версии официального сайта организации в сети «Интернет» для инвалидов по зрению;</w:t>
            </w:r>
          </w:p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- 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- наличие возможности предоставления услуги в дистанционном режиме или на дому</w:t>
            </w:r>
          </w:p>
        </w:tc>
        <w:tc>
          <w:tcPr>
            <w:tcW w:w="1418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100 баллов</w:t>
            </w:r>
          </w:p>
        </w:tc>
        <w:tc>
          <w:tcPr>
            <w:tcW w:w="1560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40%</w:t>
            </w:r>
          </w:p>
        </w:tc>
        <w:tc>
          <w:tcPr>
            <w:tcW w:w="1559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40 баллов</w:t>
            </w:r>
          </w:p>
        </w:tc>
      </w:tr>
      <w:tr w:rsidR="006E616B" w:rsidRPr="006E616B" w:rsidTr="008A2171">
        <w:tc>
          <w:tcPr>
            <w:tcW w:w="567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5103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</w:t>
            </w:r>
          </w:p>
        </w:tc>
        <w:tc>
          <w:tcPr>
            <w:tcW w:w="1418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100 баллов</w:t>
            </w:r>
          </w:p>
        </w:tc>
        <w:tc>
          <w:tcPr>
            <w:tcW w:w="1560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1559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30 баллов</w:t>
            </w:r>
          </w:p>
        </w:tc>
      </w:tr>
      <w:tr w:rsidR="006E616B" w:rsidRPr="006E616B" w:rsidTr="008A2171">
        <w:tc>
          <w:tcPr>
            <w:tcW w:w="7088" w:type="dxa"/>
            <w:gridSpan w:val="3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560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100%</w:t>
            </w:r>
          </w:p>
        </w:tc>
        <w:tc>
          <w:tcPr>
            <w:tcW w:w="1559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100 баллов</w:t>
            </w:r>
          </w:p>
        </w:tc>
      </w:tr>
      <w:tr w:rsidR="006E616B" w:rsidRPr="006E616B" w:rsidTr="008A2171">
        <w:tc>
          <w:tcPr>
            <w:tcW w:w="567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9640" w:type="dxa"/>
            <w:gridSpan w:val="4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Критерий «Доброжелательность, вежливость работников организации»</w:t>
            </w:r>
            <w:r w:rsidRPr="006E616B">
              <w:rPr>
                <w:rFonts w:ascii="Times New Roman" w:eastAsia="Calibri" w:hAnsi="Times New Roman" w:cs="Times New Roman"/>
                <w:b/>
                <w:sz w:val="26"/>
                <w:szCs w:val="26"/>
                <w:vertAlign w:val="superscript"/>
              </w:rPr>
              <w:footnoteReference w:id="4"/>
            </w:r>
          </w:p>
        </w:tc>
      </w:tr>
      <w:tr w:rsidR="006E616B" w:rsidRPr="006E616B" w:rsidTr="008A2171">
        <w:tc>
          <w:tcPr>
            <w:tcW w:w="567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5103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(в % от общего числа опрошенных получателей услуг)</w:t>
            </w:r>
          </w:p>
        </w:tc>
        <w:tc>
          <w:tcPr>
            <w:tcW w:w="1418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100 баллов</w:t>
            </w:r>
          </w:p>
        </w:tc>
        <w:tc>
          <w:tcPr>
            <w:tcW w:w="1560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40%</w:t>
            </w:r>
          </w:p>
        </w:tc>
        <w:tc>
          <w:tcPr>
            <w:tcW w:w="1559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40 баллов</w:t>
            </w:r>
          </w:p>
        </w:tc>
      </w:tr>
      <w:tr w:rsidR="006E616B" w:rsidRPr="006E616B" w:rsidTr="008A2171">
        <w:tc>
          <w:tcPr>
            <w:tcW w:w="567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5103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</w:t>
            </w:r>
          </w:p>
        </w:tc>
        <w:tc>
          <w:tcPr>
            <w:tcW w:w="1418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100 баллов</w:t>
            </w:r>
          </w:p>
        </w:tc>
        <w:tc>
          <w:tcPr>
            <w:tcW w:w="1560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40%</w:t>
            </w:r>
          </w:p>
        </w:tc>
        <w:tc>
          <w:tcPr>
            <w:tcW w:w="1559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40 баллов</w:t>
            </w:r>
          </w:p>
        </w:tc>
      </w:tr>
      <w:tr w:rsidR="006E616B" w:rsidRPr="006E616B" w:rsidTr="008A2171">
        <w:tc>
          <w:tcPr>
            <w:tcW w:w="567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5103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 (в % от общего числа опрошенных получателей услуг)</w:t>
            </w:r>
          </w:p>
        </w:tc>
        <w:tc>
          <w:tcPr>
            <w:tcW w:w="1418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100 баллов</w:t>
            </w:r>
          </w:p>
        </w:tc>
        <w:tc>
          <w:tcPr>
            <w:tcW w:w="1560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20%</w:t>
            </w:r>
          </w:p>
        </w:tc>
        <w:tc>
          <w:tcPr>
            <w:tcW w:w="1559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20 баллов</w:t>
            </w:r>
          </w:p>
        </w:tc>
      </w:tr>
      <w:tr w:rsidR="006E616B" w:rsidRPr="006E616B" w:rsidTr="008A2171">
        <w:trPr>
          <w:trHeight w:val="215"/>
        </w:trPr>
        <w:tc>
          <w:tcPr>
            <w:tcW w:w="7088" w:type="dxa"/>
            <w:gridSpan w:val="3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560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100%</w:t>
            </w:r>
          </w:p>
        </w:tc>
        <w:tc>
          <w:tcPr>
            <w:tcW w:w="1559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100 баллов</w:t>
            </w:r>
          </w:p>
        </w:tc>
      </w:tr>
      <w:tr w:rsidR="006E616B" w:rsidRPr="006E616B" w:rsidTr="008A2171">
        <w:tc>
          <w:tcPr>
            <w:tcW w:w="567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9640" w:type="dxa"/>
            <w:gridSpan w:val="4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Критерий «Удовлетворенность условиями оказания услуг»</w:t>
            </w:r>
            <w:r w:rsidRPr="006E616B">
              <w:rPr>
                <w:rFonts w:ascii="Times New Roman" w:eastAsia="Calibri" w:hAnsi="Times New Roman" w:cs="Times New Roman"/>
                <w:b/>
                <w:sz w:val="26"/>
                <w:szCs w:val="26"/>
                <w:vertAlign w:val="superscript"/>
              </w:rPr>
              <w:footnoteReference w:id="5"/>
            </w:r>
            <w:r w:rsidRPr="006E616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6E616B" w:rsidRPr="006E616B" w:rsidTr="008A2171">
        <w:tc>
          <w:tcPr>
            <w:tcW w:w="567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5103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      </w:r>
          </w:p>
        </w:tc>
        <w:tc>
          <w:tcPr>
            <w:tcW w:w="1418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100 баллов</w:t>
            </w:r>
          </w:p>
        </w:tc>
        <w:tc>
          <w:tcPr>
            <w:tcW w:w="1560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1559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30 баллов</w:t>
            </w:r>
          </w:p>
        </w:tc>
      </w:tr>
      <w:tr w:rsidR="006E616B" w:rsidRPr="006E616B" w:rsidTr="008A2171">
        <w:tc>
          <w:tcPr>
            <w:tcW w:w="567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5103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Доля получателей услуг, удовлетворенных графиком работы организации (в % от общего числа опрошенных получателей услуг)</w:t>
            </w:r>
          </w:p>
        </w:tc>
        <w:tc>
          <w:tcPr>
            <w:tcW w:w="1418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100 баллов</w:t>
            </w:r>
          </w:p>
        </w:tc>
        <w:tc>
          <w:tcPr>
            <w:tcW w:w="1560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20%</w:t>
            </w:r>
          </w:p>
        </w:tc>
        <w:tc>
          <w:tcPr>
            <w:tcW w:w="1559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20 баллов</w:t>
            </w:r>
          </w:p>
        </w:tc>
      </w:tr>
      <w:tr w:rsidR="006E616B" w:rsidRPr="006E616B" w:rsidTr="008A2171">
        <w:trPr>
          <w:trHeight w:val="788"/>
        </w:trPr>
        <w:tc>
          <w:tcPr>
            <w:tcW w:w="567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5103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</w:t>
            </w:r>
          </w:p>
        </w:tc>
        <w:tc>
          <w:tcPr>
            <w:tcW w:w="1418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100 баллов</w:t>
            </w:r>
          </w:p>
        </w:tc>
        <w:tc>
          <w:tcPr>
            <w:tcW w:w="1560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1559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sz w:val="26"/>
                <w:szCs w:val="26"/>
              </w:rPr>
              <w:t>50 баллов</w:t>
            </w:r>
          </w:p>
        </w:tc>
      </w:tr>
      <w:tr w:rsidR="006E616B" w:rsidRPr="006E616B" w:rsidTr="008A2171">
        <w:tc>
          <w:tcPr>
            <w:tcW w:w="7088" w:type="dxa"/>
            <w:gridSpan w:val="3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560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100%</w:t>
            </w:r>
          </w:p>
        </w:tc>
        <w:tc>
          <w:tcPr>
            <w:tcW w:w="1559" w:type="dxa"/>
          </w:tcPr>
          <w:p w:rsidR="006E616B" w:rsidRPr="006E616B" w:rsidRDefault="006E616B" w:rsidP="006E6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E616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100 баллов</w:t>
            </w:r>
          </w:p>
        </w:tc>
      </w:tr>
    </w:tbl>
    <w:p w:rsidR="006E616B" w:rsidRPr="006E616B" w:rsidRDefault="006E616B" w:rsidP="006E616B">
      <w:pPr>
        <w:widowControl w:val="0"/>
        <w:tabs>
          <w:tab w:val="left" w:pos="859"/>
        </w:tabs>
        <w:spacing w:after="0" w:line="317" w:lineRule="exact"/>
        <w:ind w:right="4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56AA" w:rsidRDefault="009056AA"/>
    <w:sectPr w:rsidR="009056AA" w:rsidSect="006E616B">
      <w:pgSz w:w="11906" w:h="16838"/>
      <w:pgMar w:top="709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C8C" w:rsidRDefault="00B26C8C" w:rsidP="006E616B">
      <w:pPr>
        <w:spacing w:after="0" w:line="240" w:lineRule="auto"/>
      </w:pPr>
      <w:r>
        <w:separator/>
      </w:r>
    </w:p>
  </w:endnote>
  <w:endnote w:type="continuationSeparator" w:id="0">
    <w:p w:rsidR="00B26C8C" w:rsidRDefault="00B26C8C" w:rsidP="006E6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C8C" w:rsidRDefault="00B26C8C" w:rsidP="006E616B">
      <w:pPr>
        <w:spacing w:after="0" w:line="240" w:lineRule="auto"/>
      </w:pPr>
      <w:r>
        <w:separator/>
      </w:r>
    </w:p>
  </w:footnote>
  <w:footnote w:type="continuationSeparator" w:id="0">
    <w:p w:rsidR="00B26C8C" w:rsidRDefault="00B26C8C" w:rsidP="006E616B">
      <w:pPr>
        <w:spacing w:after="0" w:line="240" w:lineRule="auto"/>
      </w:pPr>
      <w:r>
        <w:continuationSeparator/>
      </w:r>
    </w:p>
  </w:footnote>
  <w:footnote w:id="1">
    <w:p w:rsidR="006E616B" w:rsidRPr="00415F07" w:rsidRDefault="006E616B" w:rsidP="006E616B">
      <w:pPr>
        <w:pStyle w:val="a3"/>
        <w:jc w:val="both"/>
        <w:rPr>
          <w:rFonts w:ascii="Times New Roman" w:hAnsi="Times New Roman"/>
        </w:rPr>
      </w:pPr>
      <w:r w:rsidRPr="00415F07">
        <w:rPr>
          <w:rStyle w:val="a5"/>
          <w:rFonts w:ascii="Times New Roman" w:hAnsi="Times New Roman"/>
        </w:rPr>
        <w:footnoteRef/>
      </w:r>
      <w:r w:rsidRPr="00415F07">
        <w:rPr>
          <w:rFonts w:ascii="Times New Roman" w:hAnsi="Times New Roman"/>
        </w:rPr>
        <w:t xml:space="preserve"> </w:t>
      </w:r>
      <w:hyperlink r:id="rId1" w:history="1">
        <w:r w:rsidRPr="00415F07">
          <w:rPr>
            <w:rFonts w:ascii="Times New Roman" w:hAnsi="Times New Roman"/>
            <w:color w:val="auto"/>
          </w:rPr>
          <w:t>Статья 36.2</w:t>
        </w:r>
      </w:hyperlink>
      <w:r w:rsidRPr="00415F07">
        <w:rPr>
          <w:rFonts w:ascii="Times New Roman" w:hAnsi="Times New Roman"/>
          <w:color w:val="auto"/>
        </w:rPr>
        <w:t xml:space="preserve"> Закона Российской </w:t>
      </w:r>
      <w:r>
        <w:rPr>
          <w:rFonts w:ascii="Times New Roman" w:hAnsi="Times New Roman"/>
          <w:color w:val="auto"/>
        </w:rPr>
        <w:t>Федерации от 9 октября 1992 г. №</w:t>
      </w:r>
      <w:r w:rsidRPr="00415F07">
        <w:rPr>
          <w:rFonts w:ascii="Times New Roman" w:hAnsi="Times New Roman"/>
          <w:color w:val="auto"/>
        </w:rPr>
        <w:t xml:space="preserve"> 3612-1, </w:t>
      </w:r>
      <w:hyperlink r:id="rId2" w:history="1">
        <w:r w:rsidRPr="00415F07">
          <w:rPr>
            <w:rFonts w:ascii="Times New Roman" w:hAnsi="Times New Roman"/>
            <w:color w:val="auto"/>
          </w:rPr>
          <w:t>приказ</w:t>
        </w:r>
      </w:hyperlink>
      <w:r w:rsidRPr="00415F07">
        <w:rPr>
          <w:rFonts w:ascii="Times New Roman" w:hAnsi="Times New Roman"/>
          <w:color w:val="auto"/>
        </w:rPr>
        <w:t xml:space="preserve"> Ми</w:t>
      </w:r>
      <w:r>
        <w:rPr>
          <w:rFonts w:ascii="Times New Roman" w:hAnsi="Times New Roman"/>
          <w:color w:val="auto"/>
        </w:rPr>
        <w:t>нкультуры России от 20.02.2015 №</w:t>
      </w:r>
      <w:r w:rsidRPr="00415F07">
        <w:rPr>
          <w:rFonts w:ascii="Times New Roman" w:hAnsi="Times New Roman"/>
          <w:color w:val="auto"/>
        </w:rPr>
        <w:t xml:space="preserve"> 277 «Об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 (зарегистрирован в Министерстве юстиции Российской Федерации 8 мая 2015 г., регистрационный номер 37187).</w:t>
      </w:r>
    </w:p>
  </w:footnote>
  <w:footnote w:id="2">
    <w:p w:rsidR="006E616B" w:rsidRPr="00415F07" w:rsidRDefault="006E616B" w:rsidP="006E616B">
      <w:pPr>
        <w:pStyle w:val="a3"/>
        <w:jc w:val="both"/>
        <w:rPr>
          <w:rFonts w:ascii="Times New Roman" w:hAnsi="Times New Roman"/>
          <w:color w:val="auto"/>
        </w:rPr>
      </w:pPr>
      <w:r w:rsidRPr="00415F07">
        <w:rPr>
          <w:rStyle w:val="a5"/>
          <w:rFonts w:ascii="Times New Roman" w:hAnsi="Times New Roman"/>
          <w:color w:val="auto"/>
        </w:rPr>
        <w:footnoteRef/>
      </w:r>
      <w:r w:rsidRPr="00415F07">
        <w:rPr>
          <w:rFonts w:ascii="Times New Roman" w:hAnsi="Times New Roman"/>
          <w:color w:val="auto"/>
        </w:rPr>
        <w:t xml:space="preserve"> </w:t>
      </w:r>
      <w:r w:rsidRPr="00415F07">
        <w:rPr>
          <w:rFonts w:ascii="Times New Roman" w:hAnsi="Times New Roman"/>
          <w:color w:val="auto"/>
        </w:rPr>
        <w:t xml:space="preserve">Данный критерий не применим к театрально-зрелищным и концертным организациям в соответствии со </w:t>
      </w:r>
      <w:hyperlink r:id="rId3" w:history="1">
        <w:r w:rsidRPr="00415F07">
          <w:rPr>
            <w:rFonts w:ascii="Times New Roman" w:hAnsi="Times New Roman"/>
            <w:color w:val="auto"/>
          </w:rPr>
          <w:t>статьей 36.1</w:t>
        </w:r>
      </w:hyperlink>
      <w:r w:rsidRPr="00415F07">
        <w:rPr>
          <w:rFonts w:ascii="Times New Roman" w:hAnsi="Times New Roman"/>
          <w:color w:val="auto"/>
        </w:rPr>
        <w:t xml:space="preserve"> Закона Российской </w:t>
      </w:r>
      <w:r>
        <w:rPr>
          <w:rFonts w:ascii="Times New Roman" w:hAnsi="Times New Roman"/>
          <w:color w:val="auto"/>
        </w:rPr>
        <w:t>Федерации от 9 октября 1992 г. №</w:t>
      </w:r>
      <w:r w:rsidRPr="00415F07">
        <w:rPr>
          <w:rFonts w:ascii="Times New Roman" w:hAnsi="Times New Roman"/>
          <w:color w:val="auto"/>
        </w:rPr>
        <w:t xml:space="preserve"> 3612-1.</w:t>
      </w:r>
    </w:p>
  </w:footnote>
  <w:footnote w:id="3">
    <w:p w:rsidR="006E616B" w:rsidRPr="00F8422C" w:rsidRDefault="006E616B" w:rsidP="006E616B">
      <w:pPr>
        <w:pStyle w:val="a3"/>
        <w:jc w:val="both"/>
        <w:rPr>
          <w:rFonts w:ascii="Times New Roman" w:hAnsi="Times New Roman"/>
        </w:rPr>
      </w:pPr>
      <w:r w:rsidRPr="00F8422C">
        <w:rPr>
          <w:rStyle w:val="a5"/>
          <w:rFonts w:ascii="Times New Roman" w:hAnsi="Times New Roman"/>
        </w:rPr>
        <w:footnoteRef/>
      </w:r>
      <w:r w:rsidRPr="00F8422C">
        <w:rPr>
          <w:rFonts w:ascii="Times New Roman" w:hAnsi="Times New Roman"/>
        </w:rPr>
        <w:t xml:space="preserve"> </w:t>
      </w:r>
      <w:r w:rsidRPr="00F8422C">
        <w:rPr>
          <w:rFonts w:ascii="Times New Roman" w:hAnsi="Times New Roman"/>
        </w:rPr>
        <w:t xml:space="preserve">Данный показатель не применяется к организациям культуры, размещающимся в объектах культурного </w:t>
      </w:r>
      <w:r w:rsidRPr="00F8422C">
        <w:rPr>
          <w:rFonts w:ascii="Times New Roman" w:hAnsi="Times New Roman"/>
          <w:color w:val="auto"/>
        </w:rPr>
        <w:t xml:space="preserve">наследия. В случае нахождения организации культуры в объекте культурного наследия применяются показатели, предусмотренные </w:t>
      </w:r>
      <w:hyperlink r:id="rId4" w:history="1">
        <w:r w:rsidRPr="00F8422C">
          <w:rPr>
            <w:rFonts w:ascii="Times New Roman" w:hAnsi="Times New Roman"/>
            <w:color w:val="auto"/>
          </w:rPr>
          <w:t>пунктом 8</w:t>
        </w:r>
      </w:hyperlink>
      <w:r w:rsidRPr="00F8422C">
        <w:rPr>
          <w:rFonts w:ascii="Times New Roman" w:hAnsi="Times New Roman"/>
          <w:color w:val="auto"/>
        </w:rPr>
        <w:t xml:space="preserve"> Приказа Минкультуры России от 20.11.2015 № 2834 (зарегистрирован в Министерстве юстиции Российской Федерации 10 декабря 2015 г., регистрационный номер 40073).</w:t>
      </w:r>
    </w:p>
  </w:footnote>
  <w:footnote w:id="4">
    <w:p w:rsidR="006E616B" w:rsidRPr="00296E93" w:rsidRDefault="006E616B" w:rsidP="006E616B">
      <w:pPr>
        <w:pStyle w:val="a3"/>
        <w:jc w:val="both"/>
        <w:rPr>
          <w:rFonts w:ascii="Times New Roman" w:hAnsi="Times New Roman"/>
        </w:rPr>
      </w:pPr>
      <w:r w:rsidRPr="00296E93">
        <w:rPr>
          <w:rStyle w:val="a5"/>
          <w:rFonts w:ascii="Times New Roman" w:hAnsi="Times New Roman"/>
        </w:rPr>
        <w:footnoteRef/>
      </w:r>
      <w:r w:rsidRPr="00296E93">
        <w:rPr>
          <w:rFonts w:ascii="Times New Roman" w:hAnsi="Times New Roman"/>
        </w:rPr>
        <w:t xml:space="preserve"> </w:t>
      </w:r>
      <w:r w:rsidRPr="00296E93">
        <w:rPr>
          <w:rFonts w:ascii="Times New Roman" w:hAnsi="Times New Roman"/>
          <w:color w:val="auto"/>
        </w:rPr>
        <w:t xml:space="preserve">Данный критерий не применим к театрально-зрелищным и концертным организациям в соответствии со </w:t>
      </w:r>
      <w:hyperlink r:id="rId5" w:history="1">
        <w:r w:rsidRPr="00296E93">
          <w:rPr>
            <w:rFonts w:ascii="Times New Roman" w:hAnsi="Times New Roman"/>
            <w:color w:val="auto"/>
          </w:rPr>
          <w:t>статьей 36.1</w:t>
        </w:r>
      </w:hyperlink>
      <w:r w:rsidRPr="00296E93">
        <w:rPr>
          <w:rFonts w:ascii="Times New Roman" w:hAnsi="Times New Roman"/>
          <w:color w:val="auto"/>
        </w:rPr>
        <w:t xml:space="preserve"> Закона Российской </w:t>
      </w:r>
      <w:r>
        <w:rPr>
          <w:rFonts w:ascii="Times New Roman" w:hAnsi="Times New Roman"/>
          <w:color w:val="auto"/>
        </w:rPr>
        <w:t>Федерации от 9 октября 1992 г. №</w:t>
      </w:r>
      <w:r w:rsidRPr="00296E93">
        <w:rPr>
          <w:rFonts w:ascii="Times New Roman" w:hAnsi="Times New Roman"/>
          <w:color w:val="auto"/>
        </w:rPr>
        <w:t xml:space="preserve"> 3612-1.</w:t>
      </w:r>
    </w:p>
  </w:footnote>
  <w:footnote w:id="5">
    <w:p w:rsidR="006E616B" w:rsidRPr="00296E93" w:rsidRDefault="006E616B" w:rsidP="006E616B">
      <w:pPr>
        <w:pStyle w:val="a3"/>
        <w:jc w:val="both"/>
        <w:rPr>
          <w:rFonts w:ascii="Times New Roman" w:hAnsi="Times New Roman"/>
        </w:rPr>
      </w:pPr>
      <w:r w:rsidRPr="00296E93">
        <w:rPr>
          <w:rStyle w:val="a5"/>
          <w:rFonts w:ascii="Times New Roman" w:hAnsi="Times New Roman"/>
        </w:rPr>
        <w:footnoteRef/>
      </w:r>
      <w:r w:rsidRPr="00296E93">
        <w:rPr>
          <w:rFonts w:ascii="Times New Roman" w:hAnsi="Times New Roman"/>
        </w:rPr>
        <w:t xml:space="preserve"> </w:t>
      </w:r>
      <w:r w:rsidRPr="00296E93">
        <w:rPr>
          <w:rFonts w:ascii="Times New Roman" w:hAnsi="Times New Roman"/>
          <w:color w:val="auto"/>
        </w:rPr>
        <w:t xml:space="preserve">Данный критерий не применим к театрально-зрелищным и концертным организациям в соответствии со </w:t>
      </w:r>
      <w:hyperlink r:id="rId6" w:history="1">
        <w:r w:rsidRPr="00296E93">
          <w:rPr>
            <w:rFonts w:ascii="Times New Roman" w:hAnsi="Times New Roman"/>
            <w:color w:val="auto"/>
          </w:rPr>
          <w:t>статьей 36.1</w:t>
        </w:r>
      </w:hyperlink>
      <w:r w:rsidRPr="00296E93">
        <w:rPr>
          <w:rFonts w:ascii="Times New Roman" w:hAnsi="Times New Roman"/>
          <w:color w:val="auto"/>
        </w:rPr>
        <w:t xml:space="preserve"> Закона Российской </w:t>
      </w:r>
      <w:r>
        <w:rPr>
          <w:rFonts w:ascii="Times New Roman" w:hAnsi="Times New Roman"/>
          <w:color w:val="auto"/>
        </w:rPr>
        <w:t>Федерации от 9 октября 1992 г. №</w:t>
      </w:r>
      <w:r w:rsidRPr="00296E93">
        <w:rPr>
          <w:rFonts w:ascii="Times New Roman" w:hAnsi="Times New Roman"/>
          <w:color w:val="auto"/>
        </w:rPr>
        <w:t xml:space="preserve"> 3612-1.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7D"/>
    <w:rsid w:val="00100D66"/>
    <w:rsid w:val="006E616B"/>
    <w:rsid w:val="009056AA"/>
    <w:rsid w:val="0092707D"/>
    <w:rsid w:val="00B2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C3987-080C-42CF-A8D2-C8996333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E616B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6E616B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6E61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47B74F8F97DB94FF26AD0C32A09E7EA8088457D47E47568333042E64607C5EDB3B2289E783e6L7G" TargetMode="External"/><Relationship Id="rId2" Type="http://schemas.openxmlformats.org/officeDocument/2006/relationships/hyperlink" Target="consultantplus://offline/ref=47B74F8F97DB94FF26AD0C32A09E7EA80B8B5AD4774F568333042E6460e7LCG" TargetMode="External"/><Relationship Id="rId1" Type="http://schemas.openxmlformats.org/officeDocument/2006/relationships/hyperlink" Target="consultantplus://offline/ref=47B74F8F97DB94FF26AD0C32A09E7EA8088457D47E47568333042E64607C5EDB3B2289E78Fe6L6G" TargetMode="External"/><Relationship Id="rId6" Type="http://schemas.openxmlformats.org/officeDocument/2006/relationships/hyperlink" Target="consultantplus://offline/ref=47B74F8F97DB94FF26AD0C32A09E7EA8088457D47E47568333042E64607C5EDB3B2289E783e6L7G" TargetMode="External"/><Relationship Id="rId5" Type="http://schemas.openxmlformats.org/officeDocument/2006/relationships/hyperlink" Target="consultantplus://offline/ref=47B74F8F97DB94FF26AD0C32A09E7EA8088457D47E47568333042E64607C5EDB3B2289E783e6L7G" TargetMode="External"/><Relationship Id="rId4" Type="http://schemas.openxmlformats.org/officeDocument/2006/relationships/hyperlink" Target="consultantplus://offline/ref=47B74F8F97DB94FF26AD0C32A09E7EA80B8553D27D47568333042E64607C5EDB3B2289E78A60073Be7L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Чуйкова А.А.</dc:creator>
  <cp:keywords/>
  <dc:description/>
  <cp:lastModifiedBy>Чуйкова А.А.</cp:lastModifiedBy>
  <cp:revision>2</cp:revision>
  <dcterms:created xsi:type="dcterms:W3CDTF">2022-04-07T06:08:00Z</dcterms:created>
  <dcterms:modified xsi:type="dcterms:W3CDTF">2022-04-07T06:21:00Z</dcterms:modified>
</cp:coreProperties>
</file>